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w:t>
      </w:r>
      <w:r>
        <w:rPr>
          <w:i/>
        </w:rPr>
        <w:t xml:space="preserve">Appendix S1</w:t>
      </w:r>
      <w:r>
        <w:t xml:space="preserve">),</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potential evapotranspiration (</w:t>
      </w:r>
      <m:oMath>
        <m:r>
          <m:t>P</m:t>
        </m:r>
        <m:r>
          <m:t>E</m:t>
        </m:r>
        <m:r>
          <m:t>T</m:t>
        </m:r>
      </m:oMath>
      <w:r>
        <w:t xml:space="preserve">); precipitation (</w:t>
      </w:r>
      <m:oMath>
        <m:r>
          <m:t>P</m:t>
        </m:r>
        <m:r>
          <m:t>P</m:t>
        </m:r>
        <m:r>
          <m:t>T</m:t>
        </m:r>
      </m:oMath>
      <w:r>
        <w:t xml:space="preserve">); and precipitation day frequency (</w:t>
      </w:r>
      <m:oMath>
        <m:r>
          <m:t>P</m:t>
        </m:r>
        <m:r>
          <m:t>D</m:t>
        </m:r>
        <m:r>
          <m:t>F</m:t>
        </m:r>
      </m:oMath>
      <w:r>
        <w:t xml:space="preserve">).</w:t>
      </w:r>
      <w:r>
        <w:t xml:space="preserve"> </w:t>
      </w:r>
      <w:r>
        <w:t xml:space="preserve">For BCI, we calculated monthly</w:t>
      </w:r>
      <w:r>
        <w:t xml:space="preserve"> </w:t>
      </w:r>
      <m:oMath>
        <m:r>
          <m:t>P</m:t>
        </m:r>
        <m:r>
          <m:t>P</m:t>
        </m:r>
        <m:r>
          <m:t>T</m:t>
        </m:r>
      </m:oMath>
      <w:r>
        <w:t xml:space="preserve"> </w:t>
      </w:r>
      <w:r>
        <w:t xml:space="preserve">and</w:t>
      </w:r>
      <w:r>
        <w:t xml:space="preserve"> </w:t>
      </w:r>
      <m:oMath>
        <m:r>
          <m:t>P</m:t>
        </m:r>
        <m:r>
          <m:t>D</m:t>
        </m:r>
        <m:r>
          <m:t>F</m:t>
        </m:r>
      </m:oMath>
      <w:r>
        <w:t xml:space="preserve"> </w:t>
      </w:r>
      <w:r>
        <w:t xml:space="preserve">from daily precipitation readings made on BCI starting in 1929</w:t>
      </w:r>
      <w:r>
        <w:t xml:space="preserve"> </w:t>
      </w:r>
      <w:r>
        <w:t xml:space="preserve">(Paton, 2019)</w:t>
      </w:r>
      <w:r>
        <w:t xml:space="preserve">.</w:t>
      </w:r>
      <w:r>
        <w:t xml:space="preserve"> </w:t>
      </w:r>
      <w:r>
        <w:t xml:space="preserve">All ForestGEO climate records used here are archived in the ForestGEO Climate Data Portal, 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w:t>
      </w:r>
      <w:r>
        <w:rPr>
          <w:i/>
        </w:rPr>
        <w:t xml:space="preserve">Table S1</w:t>
      </w:r>
      <w:r>
        <w:t xml:space="preserve">).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S3).</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S2.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w:t>
      </w:r>
      <w:r>
        <w:rPr>
          <w:b/>
        </w:rPr>
        <w:t xml:space="preserve"> </w:t>
      </w:r>
      <w:r>
        <w:t xml:space="preserve">S1</w:t>
      </w:r>
      <w:r>
        <w:rPr>
          <w:b/>
        </w:rPr>
        <w:t xml:space="preserve">; Table S5; Appendix S2), but with the advantage that</w:t>
      </w:r>
      <w:r>
        <w:rPr>
          <w:b/>
        </w:rPr>
        <w:t xml:space="preserve"> </w:t>
      </w:r>
      <w:r>
        <w:rPr>
          <w:i/>
          <w:b/>
        </w:rPr>
        <w:t xml:space="preserve">climwin</w:t>
      </w:r>
      <w:r>
        <w:rPr>
          <w:b/>
        </w:rPr>
        <w:t xml:space="preserve"> </w:t>
      </w:r>
      <w:r>
        <w:rPr>
          <w:b/>
        </w:rPr>
        <w:t xml:space="preserve">allowed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w:t>
      </w:r>
      <w:r>
        <w:rPr>
          <w:b/>
        </w:rPr>
        <w:t xml:space="preserve"> </w:t>
      </w:r>
      <w:r>
        <w:t xml:space="preserve">S2</w:t>
      </w:r>
      <w:r>
        <w:rPr>
          <w:b/>
        </w:rPr>
        <w:t xml:space="preserve">-</w:t>
      </w:r>
      <w:r>
        <w:t xml:space="preserve">S4</w:t>
      </w:r>
      <w:r>
        <w:rPr>
          <w:b/>
        </w:rPr>
        <w:t xml:space="preserve">).</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w:t>
      </w:r>
      <w:r>
        <w:t xml:space="preserve"> </w:t>
      </w:r>
      <w:r>
        <w:rPr>
          <w:b/>
        </w:rPr>
        <w:t xml:space="preserve">S2</w:t>
      </w:r>
      <w:r>
        <w:t xml:space="preserve">).</w:t>
      </w:r>
      <w:r>
        <w:t xml:space="preserve"> </w:t>
      </w:r>
      <w:r>
        <w:t xml:space="preserve">In #cases,</w:t>
      </w:r>
      <w:r>
        <w:t xml:space="preserve"> </w:t>
      </w:r>
      <w:r>
        <w:rPr>
          <w:i/>
        </w:rPr>
        <w:t xml:space="preserve">climwin</w:t>
      </w:r>
      <w:r>
        <w:t xml:space="preserve"> </w:t>
      </w:r>
      <w:r>
        <w:t xml:space="preserve">identified the same climate variable but different (sometimes overlapping) time windows.</w:t>
      </w:r>
      <w:r>
        <w:t xml:space="preserve"> </w:t>
      </w:r>
      <w:r>
        <w:t xml:space="preserve">In</w:t>
      </w:r>
      <w:r>
        <w:t xml:space="preserve"> </w:t>
      </w:r>
      <w:r>
        <w:rPr>
          <w:i/>
        </w:rPr>
        <w:t xml:space="preserve">2</w:t>
      </w:r>
      <w:r>
        <w:t xml:space="preserve"> </w:t>
      </w:r>
      <w:r>
        <w:t xml:space="preserve">cases (precipitation variable group at LT, temperature variable group at HKK),</w:t>
      </w:r>
      <w:r>
        <w:t xml:space="preserve"> </w:t>
      </w:r>
      <w:r>
        <w:rPr>
          <w:i/>
        </w:rPr>
        <w:t xml:space="preserve">climwin</w:t>
      </w:r>
      <w:r>
        <w:t xml:space="preserve"> </w:t>
      </w:r>
      <w:r>
        <w:t xml:space="preserve">identified different climate variables, but identical or overlapping time windows (e.g., Fig.</w:t>
      </w:r>
      <w:r>
        <w:t xml:space="preserve"> </w:t>
      </w:r>
      <w:r>
        <w:rPr>
          <w:b/>
        </w:rPr>
        <w:t xml:space="preserve">S3</w:t>
      </w:r>
      <w:r>
        <w:t xml:space="preserve">).</w:t>
      </w:r>
      <w:r>
        <w:t xml:space="preserve"> </w:t>
      </w:r>
      <w:r>
        <w:t xml:space="preserve">Finally, in</w:t>
      </w:r>
      <w:r>
        <w:t xml:space="preserve"> </w:t>
      </w:r>
      <w:r>
        <w:rPr>
          <w:i/>
        </w:rPr>
        <w:t xml:space="preserve">2</w:t>
      </w:r>
      <w:r>
        <w:t xml:space="preserve"> </w:t>
      </w:r>
      <w:r>
        <w:t xml:space="preserve">cases of variables that had only weak effects and mixed responses among species in the final models (temperature variable group at BCI, precipitation variable group at HF; Figs. 3,</w:t>
      </w:r>
      <w:r>
        <w:t xml:space="preserve"> </w:t>
      </w:r>
      <w:r>
        <w:rPr>
          <w:b/>
        </w:rPr>
        <w:t xml:space="preserve">S5, S11</w:t>
      </w:r>
      <w:r>
        <w:t xml:space="preserve">),</w:t>
      </w:r>
      <w:r>
        <w:t xml:space="preserve"> </w:t>
      </w:r>
      <w:r>
        <w:rPr>
          <w:i/>
        </w:rPr>
        <w:t xml:space="preserve">climwin</w:t>
      </w:r>
      <w:r>
        <w:t xml:space="preserve"> </w:t>
      </w:r>
      <w:r>
        <w:t xml:space="preserve">identified different climate variables and different time windows (e.g., Fig.</w:t>
      </w:r>
      <w:r>
        <w:t xml:space="preserve"> </w:t>
      </w:r>
      <w:r>
        <w:rPr>
          <w:b/>
        </w:rPr>
        <w:t xml:space="preserve">S4</w:t>
      </w:r>
      <w:r>
        <w:t xml:space="preserve">).</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w:t>
      </w:r>
      <w:r>
        <w:rPr>
          <w:b/>
        </w:rPr>
        <w:t xml:space="preserve"> </w:t>
      </w:r>
      <w:r>
        <w:t xml:space="preserve">S5</w:t>
      </w:r>
      <w:r>
        <w:rPr>
          <w:b/>
        </w:rPr>
        <w:t xml:space="preserve">-</w:t>
      </w:r>
      <w:r>
        <w:t xml:space="preserve">S14</w:t>
      </w:r>
      <w:r>
        <w:rPr>
          <w:b/>
        </w:rPr>
        <w:t xml:space="preserve">).</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w:t>
      </w:r>
      <w:r>
        <w:t xml:space="preserve"> </w:t>
      </w:r>
      <w:r>
        <w:rPr>
          <w:b/>
        </w:rPr>
        <w:t xml:space="preserve">S11</w:t>
      </w:r>
      <w:r>
        <w:t xml:space="preserve">), and SC (Fig.</w:t>
      </w:r>
      <w:r>
        <w:t xml:space="preserve"> </w:t>
      </w:r>
      <w:r>
        <w:rPr>
          <w:b/>
        </w:rPr>
        <w:t xml:space="preserve">S14</w:t>
      </w:r>
      <w:r>
        <w:t xml:space="preserve">), and stronger at sites including LT (Fig. 5) and BCI (Fig.</w:t>
      </w:r>
      <w:r>
        <w:t xml:space="preserve"> </w:t>
      </w:r>
      <w:r>
        <w:rPr>
          <w:b/>
        </w:rPr>
        <w:t xml:space="preserve">S5</w:t>
      </w:r>
      <w:r>
        <w:t xml:space="preserve">).</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167" w:name="references"/>
    <w:p>
      <w:pPr>
        <w:pStyle w:val="Heading1"/>
      </w:pPr>
      <w:r>
        <w:t xml:space="preserve">References</w:t>
      </w:r>
    </w:p>
    <w:bookmarkStart w:id="166"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7">
        <w:r>
          <w:rPr>
            <w:rStyle w:val="Hyperlink"/>
          </w:rPr>
          <w:t xml:space="preserve">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59">
        <w:r>
          <w:rPr>
            <w:rStyle w:val="Hyperlink"/>
          </w:rPr>
          <w:t xml:space="preserve">10.1007/s00468-017-1629-0</w:t>
        </w:r>
      </w:hyperlink>
    </w:p>
    <w:bookmarkEnd w:id="60"/>
    <w:bookmarkStart w:id="62" w:name="X7472afe191c4e6f910d2bf0bfbf82e114a2f267"/>
    <w:p>
      <w:pPr>
        <w:pStyle w:val="Bibliography"/>
      </w:pPr>
      <w:r>
        <w:t xml:space="preserve">Anderson-Teixeira, K., Gonzalez, B., ForestGEO, McGregor, I., Gonzalez-Akre, E., RHelcoski, … Camerondow35. (2020, September). Forestgeo/Climate: Initial release. Zenodo. doi:</w:t>
      </w:r>
      <w:hyperlink r:id="rId61">
        <w:r>
          <w:rPr>
            <w:rStyle w:val="Hyperlink"/>
          </w:rPr>
          <w:t xml:space="preserve">10.5281/ZENODO.3958215</w:t>
        </w:r>
      </w:hyperlink>
    </w:p>
    <w:bookmarkEnd w:id="62"/>
    <w:bookmarkStart w:id="64"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3">
        <w:r>
          <w:rPr>
            <w:rStyle w:val="Hyperlink"/>
          </w:rPr>
          <w:t xml:space="preserve">10.1111/gcb.12712</w:t>
        </w:r>
      </w:hyperlink>
    </w:p>
    <w:bookmarkEnd w:id="64"/>
    <w:bookmarkStart w:id="66"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5">
        <w:r>
          <w:rPr>
            <w:rStyle w:val="Hyperlink"/>
          </w:rPr>
          <w:t xml:space="preserve">10.1111/1365-2435.12470</w:t>
        </w:r>
      </w:hyperlink>
    </w:p>
    <w:bookmarkEnd w:id="66"/>
    <w:bookmarkStart w:id="67"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7"/>
    <w:bookmarkStart w:id="69"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8">
        <w:r>
          <w:rPr>
            <w:rStyle w:val="Hyperlink"/>
          </w:rPr>
          <w:t xml:space="preserve">10.1674/0003-0031-180.1.18</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0">
        <w:r>
          <w:rPr>
            <w:rStyle w:val="Hyperlink"/>
          </w:rPr>
          <w:t xml:space="preserve">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3">
        <w:r>
          <w:rPr>
            <w:rStyle w:val="Hyperlink"/>
          </w:rPr>
          <w:t xml:space="preserve">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5">
        <w:r>
          <w:rPr>
            <w:rStyle w:val="Hyperlink"/>
          </w:rPr>
          <w:t xml:space="preserve">10.1038/nplants.2015.139</w:t>
        </w:r>
      </w:hyperlink>
    </w:p>
    <w:bookmarkEnd w:id="76"/>
    <w:bookmarkStart w:id="77"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7"/>
    <w:bookmarkStart w:id="79"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8">
        <w:r>
          <w:rPr>
            <w:rStyle w:val="Hyperlink"/>
          </w:rPr>
          <w:t xml:space="preserve">10.1139/cjfr-2018-0206</w:t>
        </w:r>
      </w:hyperlink>
    </w:p>
    <w:bookmarkEnd w:id="79"/>
    <w:bookmarkStart w:id="81"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0">
        <w:r>
          <w:rPr>
            <w:rStyle w:val="Hyperlink"/>
          </w:rPr>
          <w:t xml:space="preserve">10.1111/gcb.13535</w:t>
        </w:r>
      </w:hyperlink>
    </w:p>
    <w:bookmarkEnd w:id="81"/>
    <w:bookmarkStart w:id="83"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2">
        <w:r>
          <w:rPr>
            <w:rStyle w:val="Hyperlink"/>
          </w:rPr>
          <w:t xml:space="preserve">10.1111/ele.12650</w:t>
        </w:r>
      </w:hyperlink>
    </w:p>
    <w:bookmarkEnd w:id="83"/>
    <w:bookmarkStart w:id="8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4">
        <w:r>
          <w:rPr>
            <w:rStyle w:val="Hyperlink"/>
          </w:rPr>
          <w:t xml:space="preserve">10.1177/095968369700700314</w:t>
        </w:r>
      </w:hyperlink>
    </w:p>
    <w:bookmarkEnd w:id="85"/>
    <w:bookmarkStart w:id="87"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6">
        <w:r>
          <w:rPr>
            <w:rStyle w:val="Hyperlink"/>
          </w:rPr>
          <w:t xml:space="preserve">10.1038/s41467-020-14300-5</w:t>
        </w:r>
      </w:hyperlink>
    </w:p>
    <w:bookmarkEnd w:id="87"/>
    <w:bookmarkStart w:id="88"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8"/>
    <w:bookmarkStart w:id="90"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89">
        <w:r>
          <w:rPr>
            <w:rStyle w:val="Hyperlink"/>
          </w:rPr>
          <w:t xml:space="preserve">10.1007/s10584-009-9594-2</w:t>
        </w:r>
      </w:hyperlink>
    </w:p>
    <w:bookmarkEnd w:id="90"/>
    <w:bookmarkStart w:id="92"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1">
        <w:r>
          <w:rPr>
            <w:rStyle w:val="Hyperlink"/>
          </w:rPr>
          <w:t xml:space="preserve">10.1002/ecm.1423</w:t>
        </w:r>
      </w:hyperlink>
    </w:p>
    <w:bookmarkEnd w:id="92"/>
    <w:bookmarkStart w:id="94"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3">
        <w:r>
          <w:rPr>
            <w:rStyle w:val="Hyperlink"/>
          </w:rPr>
          <w:t xml:space="preserve">10.1016/j.foreco.2020.118717</w:t>
        </w:r>
      </w:hyperlink>
    </w:p>
    <w:bookmarkEnd w:id="94"/>
    <w:bookmarkStart w:id="96"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5">
        <w:r>
          <w:rPr>
            <w:rStyle w:val="Hyperlink"/>
          </w:rPr>
          <w:t xml:space="preserve">10.1111/gcb.13208</w:t>
        </w:r>
      </w:hyperlink>
    </w:p>
    <w:bookmarkEnd w:id="96"/>
    <w:bookmarkStart w:id="98"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7">
        <w:r>
          <w:rPr>
            <w:rStyle w:val="Hyperlink"/>
          </w:rPr>
          <w:t xml:space="preserve">10.1175/JCLI3800.1</w:t>
        </w:r>
      </w:hyperlink>
    </w:p>
    <w:bookmarkEnd w:id="98"/>
    <w:bookmarkStart w:id="99" w:name="ref-fritts_tree_1976"/>
    <w:p>
      <w:pPr>
        <w:pStyle w:val="Bibliography"/>
      </w:pPr>
      <w:r>
        <w:t xml:space="preserve">Fritts, H. C. (1976).</w:t>
      </w:r>
      <w:r>
        <w:t xml:space="preserve"> </w:t>
      </w:r>
      <w:r>
        <w:rPr>
          <w:i/>
        </w:rPr>
        <w:t xml:space="preserve">Tree rings and climate</w:t>
      </w:r>
      <w:r>
        <w:t xml:space="preserve">. London; New York: Academic Press.</w:t>
      </w:r>
    </w:p>
    <w:bookmarkEnd w:id="99"/>
    <w:bookmarkStart w:id="10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0">
        <w:r>
          <w:rPr>
            <w:rStyle w:val="Hyperlink"/>
          </w:rPr>
          <w:t xml:space="preserve">10.1007/s10021-020-00501-y</w:t>
        </w:r>
      </w:hyperlink>
    </w:p>
    <w:bookmarkEnd w:id="101"/>
    <w:bookmarkStart w:id="103"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2">
        <w:r>
          <w:rPr>
            <w:rStyle w:val="Hyperlink"/>
          </w:rPr>
          <w:t xml:space="preserve">10.5281/ZENODO.4070038</w:t>
        </w:r>
      </w:hyperlink>
    </w:p>
    <w:bookmarkEnd w:id="103"/>
    <w:bookmarkStart w:id="10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4">
        <w:r>
          <w:rPr>
            <w:rStyle w:val="Hyperlink"/>
          </w:rPr>
          <w:t xml:space="preserve">10.2307/1937545</w:t>
        </w:r>
      </w:hyperlink>
    </w:p>
    <w:bookmarkEnd w:id="105"/>
    <w:bookmarkStart w:id="10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6">
        <w:r>
          <w:rPr>
            <w:rStyle w:val="Hyperlink"/>
          </w:rPr>
          <w:t xml:space="preserve">10.1007/s10342-016-0982-7</w:t>
        </w:r>
      </w:hyperlink>
    </w:p>
    <w:bookmarkEnd w:id="107"/>
    <w:bookmarkStart w:id="10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8">
        <w:r>
          <w:rPr>
            <w:rStyle w:val="Hyperlink"/>
          </w:rPr>
          <w:t xml:space="preserve">10.1002/joc.3711</w:t>
        </w:r>
      </w:hyperlink>
    </w:p>
    <w:bookmarkEnd w:id="109"/>
    <w:bookmarkStart w:id="11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0">
        <w:r>
          <w:rPr>
            <w:rStyle w:val="Hyperlink"/>
          </w:rPr>
          <w:t xml:space="preserve">10.1038/s41597-020-0453-3</w:t>
        </w:r>
      </w:hyperlink>
    </w:p>
    <w:bookmarkEnd w:id="111"/>
    <w:bookmarkStart w:id="113"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2">
        <w:r>
          <w:rPr>
            <w:rStyle w:val="Hyperlink"/>
          </w:rPr>
          <w:t xml:space="preserve">10.1111/nph.15906</w:t>
        </w:r>
      </w:hyperlink>
    </w:p>
    <w:bookmarkEnd w:id="113"/>
    <w:bookmarkStart w:id="114"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4"/>
    <w:bookmarkStart w:id="11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5">
        <w:r>
          <w:rPr>
            <w:rStyle w:val="Hyperlink"/>
          </w:rPr>
          <w:t xml:space="preserve">10.1038/s41467-018-07800-y</w:t>
        </w:r>
      </w:hyperlink>
    </w:p>
    <w:bookmarkEnd w:id="116"/>
    <w:bookmarkStart w:id="118"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7">
        <w:r>
          <w:rPr>
            <w:rStyle w:val="Hyperlink"/>
          </w:rPr>
          <w:t xml:space="preserve">10.1111/nph.15668</w:t>
        </w:r>
      </w:hyperlink>
    </w:p>
    <w:bookmarkEnd w:id="118"/>
    <w:bookmarkStart w:id="12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19">
        <w:r>
          <w:rPr>
            <w:rStyle w:val="Hyperlink"/>
          </w:rPr>
          <w:t xml:space="preserve">10.1111/gcb.14273</w:t>
        </w:r>
      </w:hyperlink>
    </w:p>
    <w:bookmarkEnd w:id="120"/>
    <w:bookmarkStart w:id="122"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1">
        <w:r>
          <w:rPr>
            <w:rStyle w:val="Hyperlink"/>
          </w:rPr>
          <w:t xml:space="preserve">10.1007/s00382-016-3396-9</w:t>
        </w:r>
      </w:hyperlink>
    </w:p>
    <w:bookmarkEnd w:id="122"/>
    <w:bookmarkStart w:id="12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3">
        <w:r>
          <w:rPr>
            <w:rStyle w:val="Hyperlink"/>
          </w:rPr>
          <w:t xml:space="preserve">10.1007/s10584-016-1720-3</w:t>
        </w:r>
      </w:hyperlink>
    </w:p>
    <w:bookmarkEnd w:id="124"/>
    <w:bookmarkStart w:id="126"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5">
        <w:r>
          <w:rPr>
            <w:rStyle w:val="Hyperlink"/>
          </w:rPr>
          <w:t xml:space="preserve">10.1126/science.aaz9463</w:t>
        </w:r>
      </w:hyperlink>
    </w:p>
    <w:bookmarkEnd w:id="126"/>
    <w:bookmarkStart w:id="128"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7">
        <w:r>
          <w:rPr>
            <w:rStyle w:val="Hyperlink"/>
          </w:rPr>
          <w:t xml:space="preserve">10.1111/nph.16996</w:t>
        </w:r>
      </w:hyperlink>
    </w:p>
    <w:bookmarkEnd w:id="128"/>
    <w:bookmarkStart w:id="129"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29"/>
    <w:bookmarkStart w:id="131" w:name="ref-paton_barro_2019"/>
    <w:p>
      <w:pPr>
        <w:pStyle w:val="Bibliography"/>
      </w:pPr>
      <w:r>
        <w:t xml:space="preserve">Paton, S. (2019, October). Barro Colorado Island, Clearing_Precipitation, manual. The Smithsonian Institution. doi:</w:t>
      </w:r>
      <w:hyperlink r:id="rId130">
        <w:r>
          <w:rPr>
            <w:rStyle w:val="Hyperlink"/>
          </w:rPr>
          <w:t xml:space="preserve">10.25573/data.10042502.v3</w:t>
        </w:r>
      </w:hyperlink>
    </w:p>
    <w:bookmarkEnd w:id="131"/>
    <w:bookmarkStart w:id="133"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2">
        <w:r>
          <w:rPr>
            <w:rStyle w:val="Hyperlink"/>
          </w:rPr>
          <w:t xml:space="preserve">10.1175/JCLI-D-11-00723.1</w:t>
        </w:r>
      </w:hyperlink>
    </w:p>
    <w:bookmarkEnd w:id="133"/>
    <w:bookmarkStart w:id="135"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4">
        <w:r>
          <w:rPr>
            <w:rStyle w:val="Hyperlink"/>
          </w:rPr>
          <w:t xml:space="preserve">10.1111/gcb.12826</w:t>
        </w:r>
      </w:hyperlink>
    </w:p>
    <w:bookmarkEnd w:id="135"/>
    <w:bookmarkStart w:id="137"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6">
        <w:r>
          <w:rPr>
            <w:rStyle w:val="Hyperlink"/>
          </w:rPr>
          <w:t xml:space="preserve">10.1016/j.dendro.2020.125678</w:t>
        </w:r>
      </w:hyperlink>
    </w:p>
    <w:bookmarkEnd w:id="137"/>
    <w:bookmarkStart w:id="13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8">
        <w:r>
          <w:rPr>
            <w:rStyle w:val="Hyperlink"/>
          </w:rPr>
          <w:t xml:space="preserve">10.1111/2041-210X.12753</w:t>
        </w:r>
      </w:hyperlink>
    </w:p>
    <w:bookmarkEnd w:id="139"/>
    <w:bookmarkStart w:id="141"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0">
        <w:r>
          <w:rPr>
            <w:rStyle w:val="Hyperlink"/>
          </w:rPr>
          <w:t xml:space="preserve">10.1002/2016JG003528</w:t>
        </w:r>
      </w:hyperlink>
    </w:p>
    <w:bookmarkEnd w:id="141"/>
    <w:bookmarkStart w:id="143"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2">
        <w:r>
          <w:rPr>
            <w:rStyle w:val="Hyperlink"/>
          </w:rPr>
          <w:t xml:space="preserve">10.1038/nature12914</w:t>
        </w:r>
      </w:hyperlink>
    </w:p>
    <w:bookmarkEnd w:id="143"/>
    <w:bookmarkStart w:id="145"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4">
        <w:r>
          <w:rPr>
            <w:rStyle w:val="Hyperlink"/>
          </w:rPr>
          <w:t xml:space="preserve">10.1126/science.aaw7578</w:t>
        </w:r>
      </w:hyperlink>
    </w:p>
    <w:bookmarkEnd w:id="145"/>
    <w:bookmarkStart w:id="147"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6">
        <w:r>
          <w:rPr>
            <w:rStyle w:val="Hyperlink"/>
          </w:rPr>
          <w:t xml:space="preserve">10.1111/jvs.12025</w:t>
        </w:r>
      </w:hyperlink>
    </w:p>
    <w:bookmarkEnd w:id="147"/>
    <w:bookmarkStart w:id="149"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8">
        <w:r>
          <w:rPr>
            <w:rStyle w:val="Hyperlink"/>
          </w:rPr>
          <w:t xml:space="preserve">10.1016/j.agrformet.2017.08.007</w:t>
        </w:r>
      </w:hyperlink>
    </w:p>
    <w:bookmarkEnd w:id="149"/>
    <w:bookmarkStart w:id="151"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0">
        <w:r>
          <w:rPr>
            <w:rStyle w:val="Hyperlink"/>
          </w:rPr>
          <w:t xml:space="preserve">10.1111/gcb.14120</w:t>
        </w:r>
      </w:hyperlink>
    </w:p>
    <w:bookmarkEnd w:id="151"/>
    <w:bookmarkStart w:id="15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2">
        <w:r>
          <w:rPr>
            <w:rStyle w:val="Hyperlink"/>
          </w:rPr>
          <w:t xml:space="preserve">10.5194/cp-9-1481-2013</w:t>
        </w:r>
      </w:hyperlink>
    </w:p>
    <w:bookmarkEnd w:id="153"/>
    <w:bookmarkStart w:id="15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4">
        <w:r>
          <w:rPr>
            <w:rStyle w:val="Hyperlink"/>
          </w:rPr>
          <w:t xml:space="preserve">10.1016/j.agrformet.2017.07.015</w:t>
        </w:r>
      </w:hyperlink>
    </w:p>
    <w:bookmarkEnd w:id="155"/>
    <w:bookmarkStart w:id="15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6">
        <w:r>
          <w:rPr>
            <w:rStyle w:val="Hyperlink"/>
          </w:rPr>
          <w:t xml:space="preserve">10.1111/2041-210X.12590</w:t>
        </w:r>
      </w:hyperlink>
    </w:p>
    <w:bookmarkEnd w:id="157"/>
    <w:bookmarkStart w:id="15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8">
        <w:r>
          <w:rPr>
            <w:rStyle w:val="Hyperlink"/>
          </w:rPr>
          <w:t xml:space="preserve">10.1007/s00442-013-2846-x</w:t>
        </w:r>
      </w:hyperlink>
    </w:p>
    <w:bookmarkEnd w:id="159"/>
    <w:bookmarkStart w:id="161"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0">
        <w:r>
          <w:rPr>
            <w:rStyle w:val="Hyperlink"/>
          </w:rPr>
          <w:t xml:space="preserve">10.1111/nph.16866</w:t>
        </w:r>
      </w:hyperlink>
    </w:p>
    <w:bookmarkEnd w:id="161"/>
    <w:bookmarkStart w:id="163"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2">
        <w:r>
          <w:rPr>
            <w:rStyle w:val="Hyperlink"/>
          </w:rPr>
          <w:t xml:space="preserve">10.1111/gcb.15057</w:t>
        </w:r>
      </w:hyperlink>
    </w:p>
    <w:bookmarkEnd w:id="163"/>
    <w:bookmarkStart w:id="165"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4">
        <w:r>
          <w:rPr>
            <w:rStyle w:val="Hyperlink"/>
          </w:rPr>
          <w:t xml:space="preserve">10.1111/ecog.01335</w:t>
        </w:r>
      </w:hyperlink>
    </w:p>
    <w:bookmarkEnd w:id="165"/>
    <w:bookmarkEnd w:id="166"/>
    <w:bookmarkEnd w:id="167"/>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0" Target="https://doi.org/10.1002/2016JG003528" TargetMode="External" /><Relationship Type="http://schemas.openxmlformats.org/officeDocument/2006/relationships/hyperlink" Id="rId91" Target="https://doi.org/10.1002/ecm.1423" TargetMode="External" /><Relationship Type="http://schemas.openxmlformats.org/officeDocument/2006/relationships/hyperlink" Id="rId108" Target="https://doi.org/10.1002/joc.3711" TargetMode="External" /><Relationship Type="http://schemas.openxmlformats.org/officeDocument/2006/relationships/hyperlink" Id="rId121" Target="https://doi.org/10.1007/s00382-016-3396-9" TargetMode="External" /><Relationship Type="http://schemas.openxmlformats.org/officeDocument/2006/relationships/hyperlink" Id="rId158"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0" Target="https://doi.org/10.1007/s10021-020-00501-y" TargetMode="External" /><Relationship Type="http://schemas.openxmlformats.org/officeDocument/2006/relationships/hyperlink" Id="rId106" Target="https://doi.org/10.1007/s10342-016-0982-7" TargetMode="External" /><Relationship Type="http://schemas.openxmlformats.org/officeDocument/2006/relationships/hyperlink" Id="rId89"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73" Target="https://doi.org/10.1016/j.agrformet.2012.10.010" TargetMode="External" /><Relationship Type="http://schemas.openxmlformats.org/officeDocument/2006/relationships/hyperlink" Id="rId154" Target="https://doi.org/10.1016/j.agrformet.2017.07.015" TargetMode="External" /><Relationship Type="http://schemas.openxmlformats.org/officeDocument/2006/relationships/hyperlink" Id="rId148" Target="https://doi.org/10.1016/j.agrformet.2017.08.007" TargetMode="External" /><Relationship Type="http://schemas.openxmlformats.org/officeDocument/2006/relationships/hyperlink" Id="rId136" Target="https://doi.org/10.1016/j.dendro.2020.125678" TargetMode="External" /><Relationship Type="http://schemas.openxmlformats.org/officeDocument/2006/relationships/hyperlink" Id="rId93"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2" Target="https://doi.org/10.1038/nature12914" TargetMode="External" /><Relationship Type="http://schemas.openxmlformats.org/officeDocument/2006/relationships/hyperlink" Id="rId75" Target="https://doi.org/10.1038/nplants.2015.139" TargetMode="External" /><Relationship Type="http://schemas.openxmlformats.org/officeDocument/2006/relationships/hyperlink" Id="rId115"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10"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6" Target="https://doi.org/10.1111/2041-210X.12590" TargetMode="External" /><Relationship Type="http://schemas.openxmlformats.org/officeDocument/2006/relationships/hyperlink" Id="rId138" Target="https://doi.org/10.1111/2041-210X.12753" TargetMode="External" /><Relationship Type="http://schemas.openxmlformats.org/officeDocument/2006/relationships/hyperlink" Id="rId164"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34" Target="https://doi.org/10.1111/gcb.12826" TargetMode="External" /><Relationship Type="http://schemas.openxmlformats.org/officeDocument/2006/relationships/hyperlink" Id="rId95"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0" Target="https://doi.org/10.1111/gcb.14120" TargetMode="External" /><Relationship Type="http://schemas.openxmlformats.org/officeDocument/2006/relationships/hyperlink" Id="rId119" Target="https://doi.org/10.1111/gcb.14273" TargetMode="External" /><Relationship Type="http://schemas.openxmlformats.org/officeDocument/2006/relationships/hyperlink" Id="rId162" Target="https://doi.org/10.1111/gcb.15057" TargetMode="External" /><Relationship Type="http://schemas.openxmlformats.org/officeDocument/2006/relationships/hyperlink" Id="rId146" Target="https://doi.org/10.1111/jvs.12025" TargetMode="External" /><Relationship Type="http://schemas.openxmlformats.org/officeDocument/2006/relationships/hyperlink" Id="rId117" Target="https://doi.org/10.1111/nph.15668" TargetMode="External" /><Relationship Type="http://schemas.openxmlformats.org/officeDocument/2006/relationships/hyperlink" Id="rId112" Target="https://doi.org/10.1111/nph.15906" TargetMode="External" /><Relationship Type="http://schemas.openxmlformats.org/officeDocument/2006/relationships/hyperlink" Id="rId160"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4"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32" Target="https://doi.org/10.1175/JCLI-D-11-00723.1" TargetMode="External" /><Relationship Type="http://schemas.openxmlformats.org/officeDocument/2006/relationships/hyperlink" Id="rId97"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68" Target="https://doi.org/10.1674/0003-0031-180.1.18" TargetMode="External" /><Relationship Type="http://schemas.openxmlformats.org/officeDocument/2006/relationships/hyperlink" Id="rId104" Target="https://doi.org/10.2307/1937545" TargetMode="External" /><Relationship Type="http://schemas.openxmlformats.org/officeDocument/2006/relationships/hyperlink" Id="rId130" Target="https://doi.org/10.25573/data.10042502.v3" TargetMode="External" /><Relationship Type="http://schemas.openxmlformats.org/officeDocument/2006/relationships/hyperlink" Id="rId152"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2"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0" Target="https://doi.org/10.1002/2016JG003528" TargetMode="External" /><Relationship Type="http://schemas.openxmlformats.org/officeDocument/2006/relationships/hyperlink" Id="rId91" Target="https://doi.org/10.1002/ecm.1423" TargetMode="External" /><Relationship Type="http://schemas.openxmlformats.org/officeDocument/2006/relationships/hyperlink" Id="rId108" Target="https://doi.org/10.1002/joc.3711" TargetMode="External" /><Relationship Type="http://schemas.openxmlformats.org/officeDocument/2006/relationships/hyperlink" Id="rId121" Target="https://doi.org/10.1007/s00382-016-3396-9" TargetMode="External" /><Relationship Type="http://schemas.openxmlformats.org/officeDocument/2006/relationships/hyperlink" Id="rId158"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0" Target="https://doi.org/10.1007/s10021-020-00501-y" TargetMode="External" /><Relationship Type="http://schemas.openxmlformats.org/officeDocument/2006/relationships/hyperlink" Id="rId106" Target="https://doi.org/10.1007/s10342-016-0982-7" TargetMode="External" /><Relationship Type="http://schemas.openxmlformats.org/officeDocument/2006/relationships/hyperlink" Id="rId89"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73" Target="https://doi.org/10.1016/j.agrformet.2012.10.010" TargetMode="External" /><Relationship Type="http://schemas.openxmlformats.org/officeDocument/2006/relationships/hyperlink" Id="rId154" Target="https://doi.org/10.1016/j.agrformet.2017.07.015" TargetMode="External" /><Relationship Type="http://schemas.openxmlformats.org/officeDocument/2006/relationships/hyperlink" Id="rId148" Target="https://doi.org/10.1016/j.agrformet.2017.08.007" TargetMode="External" /><Relationship Type="http://schemas.openxmlformats.org/officeDocument/2006/relationships/hyperlink" Id="rId136" Target="https://doi.org/10.1016/j.dendro.2020.125678" TargetMode="External" /><Relationship Type="http://schemas.openxmlformats.org/officeDocument/2006/relationships/hyperlink" Id="rId93"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2" Target="https://doi.org/10.1038/nature12914" TargetMode="External" /><Relationship Type="http://schemas.openxmlformats.org/officeDocument/2006/relationships/hyperlink" Id="rId75" Target="https://doi.org/10.1038/nplants.2015.139" TargetMode="External" /><Relationship Type="http://schemas.openxmlformats.org/officeDocument/2006/relationships/hyperlink" Id="rId115"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10"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6" Target="https://doi.org/10.1111/2041-210X.12590" TargetMode="External" /><Relationship Type="http://schemas.openxmlformats.org/officeDocument/2006/relationships/hyperlink" Id="rId138" Target="https://doi.org/10.1111/2041-210X.12753" TargetMode="External" /><Relationship Type="http://schemas.openxmlformats.org/officeDocument/2006/relationships/hyperlink" Id="rId164"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34" Target="https://doi.org/10.1111/gcb.12826" TargetMode="External" /><Relationship Type="http://schemas.openxmlformats.org/officeDocument/2006/relationships/hyperlink" Id="rId95"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0" Target="https://doi.org/10.1111/gcb.14120" TargetMode="External" /><Relationship Type="http://schemas.openxmlformats.org/officeDocument/2006/relationships/hyperlink" Id="rId119" Target="https://doi.org/10.1111/gcb.14273" TargetMode="External" /><Relationship Type="http://schemas.openxmlformats.org/officeDocument/2006/relationships/hyperlink" Id="rId162" Target="https://doi.org/10.1111/gcb.15057" TargetMode="External" /><Relationship Type="http://schemas.openxmlformats.org/officeDocument/2006/relationships/hyperlink" Id="rId146" Target="https://doi.org/10.1111/jvs.12025" TargetMode="External" /><Relationship Type="http://schemas.openxmlformats.org/officeDocument/2006/relationships/hyperlink" Id="rId117" Target="https://doi.org/10.1111/nph.15668" TargetMode="External" /><Relationship Type="http://schemas.openxmlformats.org/officeDocument/2006/relationships/hyperlink" Id="rId112" Target="https://doi.org/10.1111/nph.15906" TargetMode="External" /><Relationship Type="http://schemas.openxmlformats.org/officeDocument/2006/relationships/hyperlink" Id="rId160"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4"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32" Target="https://doi.org/10.1175/JCLI-D-11-00723.1" TargetMode="External" /><Relationship Type="http://schemas.openxmlformats.org/officeDocument/2006/relationships/hyperlink" Id="rId97"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68" Target="https://doi.org/10.1674/0003-0031-180.1.18" TargetMode="External" /><Relationship Type="http://schemas.openxmlformats.org/officeDocument/2006/relationships/hyperlink" Id="rId104" Target="https://doi.org/10.2307/1937545" TargetMode="External" /><Relationship Type="http://schemas.openxmlformats.org/officeDocument/2006/relationships/hyperlink" Id="rId130" Target="https://doi.org/10.25573/data.10042502.v3" TargetMode="External" /><Relationship Type="http://schemas.openxmlformats.org/officeDocument/2006/relationships/hyperlink" Id="rId152"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2"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2020-11-15T14:41:38Z</dcterms:created>
  <dcterms:modified xsi:type="dcterms:W3CDTF">2020-11-15T14:41:38Z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